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tblpYSpec="top"/>
        <w:tblOverlap w:val="never"/>
        <w:tblW w:w="0" w:type="auto"/>
        <w:tblLook w:val="04A0" w:firstRow="1" w:lastRow="0" w:firstColumn="1" w:lastColumn="0" w:noHBand="0" w:noVBand="1"/>
      </w:tblPr>
      <w:tblGrid>
        <w:gridCol w:w="7620"/>
        <w:gridCol w:w="7620"/>
      </w:tblGrid>
      <w:tr w:rsidR="00AC1845" w14:paraId="7E800A6F" w14:textId="77777777" w:rsidTr="00AC1845">
        <w:tc>
          <w:tcPr>
            <w:tcW w:w="7620" w:type="dxa"/>
            <w:shd w:val="clear" w:color="auto" w:fill="BFBFBF" w:themeFill="background1" w:themeFillShade="BF"/>
            <w:vAlign w:val="bottom"/>
          </w:tcPr>
          <w:p w14:paraId="06531ADD" w14:textId="7FAFE489" w:rsidR="00AC1845" w:rsidRPr="00AC1845" w:rsidRDefault="00AC1845" w:rsidP="00AC1845">
            <w:pPr>
              <w:rPr>
                <w:b/>
                <w:bCs/>
              </w:rPr>
            </w:pPr>
            <w:r w:rsidRPr="00AC1845">
              <w:rPr>
                <w:b/>
                <w:bCs/>
              </w:rPr>
              <w:t>Issue</w:t>
            </w:r>
          </w:p>
        </w:tc>
        <w:tc>
          <w:tcPr>
            <w:tcW w:w="7620" w:type="dxa"/>
            <w:shd w:val="clear" w:color="auto" w:fill="BFBFBF" w:themeFill="background1" w:themeFillShade="BF"/>
            <w:vAlign w:val="bottom"/>
          </w:tcPr>
          <w:p w14:paraId="3D3A3E97" w14:textId="19DF51A2" w:rsidR="00AC1845" w:rsidRPr="00AC1845" w:rsidRDefault="00AC1845" w:rsidP="00AC1845">
            <w:pPr>
              <w:rPr>
                <w:b/>
                <w:bCs/>
              </w:rPr>
            </w:pPr>
            <w:r w:rsidRPr="00AC1845">
              <w:rPr>
                <w:b/>
                <w:bCs/>
              </w:rPr>
              <w:t>Action log</w:t>
            </w:r>
          </w:p>
        </w:tc>
      </w:tr>
      <w:tr w:rsidR="00AC1845" w14:paraId="3BE74DB5" w14:textId="77777777" w:rsidTr="00AC1845">
        <w:tc>
          <w:tcPr>
            <w:tcW w:w="7620" w:type="dxa"/>
          </w:tcPr>
          <w:p w14:paraId="6409DBFC" w14:textId="2C3F7BB9" w:rsidR="00AC1845" w:rsidRDefault="00AC1845" w:rsidP="00AC1845">
            <w:r w:rsidRPr="009F24B5">
              <w:rPr>
                <w:sz w:val="20"/>
                <w:szCs w:val="20"/>
              </w:rPr>
              <w:t>Not enough Speed Gun Devices / outdated or regularly require calibratio</w:t>
            </w:r>
            <w:r>
              <w:rPr>
                <w:sz w:val="20"/>
                <w:szCs w:val="20"/>
              </w:rPr>
              <w:t>n</w:t>
            </w:r>
          </w:p>
        </w:tc>
        <w:tc>
          <w:tcPr>
            <w:tcW w:w="7620" w:type="dxa"/>
          </w:tcPr>
          <w:p w14:paraId="69494BA1" w14:textId="06F66F59" w:rsidR="00AC1845" w:rsidRDefault="00AC1845" w:rsidP="00AC1845">
            <w:r w:rsidRPr="009F24B5">
              <w:rPr>
                <w:sz w:val="20"/>
                <w:szCs w:val="20"/>
              </w:rPr>
              <w:t>Audit being carried out by HQ CSW team on use of cameras to ascertain if teams could be realigned. Review of teams and demising those that are not operational. JD working with OPCC re other PCC offices across UK.</w:t>
            </w:r>
          </w:p>
        </w:tc>
      </w:tr>
      <w:tr w:rsidR="00AC1845" w14:paraId="57CC3164" w14:textId="77777777" w:rsidTr="00AC1845">
        <w:tc>
          <w:tcPr>
            <w:tcW w:w="7620" w:type="dxa"/>
          </w:tcPr>
          <w:p w14:paraId="339CFA03" w14:textId="49456A63" w:rsidR="00AC1845" w:rsidRDefault="00670128" w:rsidP="00AC1845">
            <w:r w:rsidRPr="009F24B5">
              <w:rPr>
                <w:sz w:val="20"/>
                <w:szCs w:val="20"/>
              </w:rPr>
              <w:t>45-minute</w:t>
            </w:r>
            <w:r w:rsidR="00AC1845" w:rsidRPr="009F24B5">
              <w:rPr>
                <w:sz w:val="20"/>
                <w:szCs w:val="20"/>
              </w:rPr>
              <w:t xml:space="preserve"> time limit for CSW sessions</w:t>
            </w:r>
          </w:p>
        </w:tc>
        <w:tc>
          <w:tcPr>
            <w:tcW w:w="7620" w:type="dxa"/>
          </w:tcPr>
          <w:p w14:paraId="28301617" w14:textId="63A5710A" w:rsidR="00AC1845" w:rsidRDefault="00AC1845" w:rsidP="00AC1845">
            <w:r w:rsidRPr="009F24B5">
              <w:rPr>
                <w:sz w:val="20"/>
                <w:szCs w:val="20"/>
              </w:rPr>
              <w:t>New process for dealing with errors in place, targeting regulars to provide support. CSW TLs to specify their own length of sessions</w:t>
            </w:r>
          </w:p>
        </w:tc>
      </w:tr>
      <w:tr w:rsidR="00AC1845" w14:paraId="62AC0B76" w14:textId="77777777" w:rsidTr="00103A84">
        <w:tc>
          <w:tcPr>
            <w:tcW w:w="7620" w:type="dxa"/>
          </w:tcPr>
          <w:p w14:paraId="4F8FBCA4" w14:textId="3C341A40" w:rsidR="00AC1845" w:rsidRDefault="00AC1845" w:rsidP="00AC1845">
            <w:r w:rsidRPr="009F24B5">
              <w:rPr>
                <w:sz w:val="20"/>
                <w:szCs w:val="20"/>
              </w:rPr>
              <w:t>CSW Teams do not feel like they are receiving enough return of information</w:t>
            </w:r>
          </w:p>
        </w:tc>
        <w:tc>
          <w:tcPr>
            <w:tcW w:w="7620" w:type="dxa"/>
            <w:vAlign w:val="bottom"/>
          </w:tcPr>
          <w:p w14:paraId="5844CE52" w14:textId="2A3A47B5" w:rsidR="00AC1845" w:rsidRDefault="00AC1845" w:rsidP="00AC1845">
            <w:r w:rsidRPr="009F24B5">
              <w:rPr>
                <w:sz w:val="20"/>
                <w:szCs w:val="20"/>
              </w:rPr>
              <w:t>New process in place to advise TEO of w3w of CSW locations advised to CPT. TEO results shared by email to JD / cascaded to TLs. Next TL meeting focus on TEO and Newsletter to all volunteers will include information.</w:t>
            </w:r>
          </w:p>
        </w:tc>
      </w:tr>
      <w:tr w:rsidR="002534ED" w14:paraId="7B347413" w14:textId="77777777" w:rsidTr="000800E5">
        <w:tc>
          <w:tcPr>
            <w:tcW w:w="7620" w:type="dxa"/>
          </w:tcPr>
          <w:p w14:paraId="7D408861" w14:textId="651D03ED" w:rsidR="002534ED" w:rsidRDefault="002534ED" w:rsidP="002534ED">
            <w:r w:rsidRPr="009F24B5">
              <w:rPr>
                <w:sz w:val="20"/>
                <w:szCs w:val="20"/>
              </w:rPr>
              <w:t>We do not currently utilise ASW data, only the heat maps it provides</w:t>
            </w:r>
          </w:p>
        </w:tc>
        <w:tc>
          <w:tcPr>
            <w:tcW w:w="7620" w:type="dxa"/>
            <w:vAlign w:val="bottom"/>
          </w:tcPr>
          <w:p w14:paraId="2FBCDB43" w14:textId="76A41492" w:rsidR="002534ED" w:rsidRDefault="002534ED" w:rsidP="002534ED">
            <w:r w:rsidRPr="009F24B5">
              <w:rPr>
                <w:sz w:val="20"/>
                <w:szCs w:val="20"/>
              </w:rPr>
              <w:t>ASW now accepted via report crime tool. Longer term, more investment required / business case being prepared.</w:t>
            </w:r>
          </w:p>
        </w:tc>
      </w:tr>
      <w:tr w:rsidR="002534ED" w14:paraId="76B2EDAC" w14:textId="77777777" w:rsidTr="00ED00A0">
        <w:tc>
          <w:tcPr>
            <w:tcW w:w="7620" w:type="dxa"/>
          </w:tcPr>
          <w:p w14:paraId="2655FBD5" w14:textId="6E194CF8" w:rsidR="002534ED" w:rsidRDefault="002534ED" w:rsidP="002534ED">
            <w:r w:rsidRPr="009F24B5">
              <w:rPr>
                <w:sz w:val="20"/>
                <w:szCs w:val="20"/>
              </w:rPr>
              <w:t>Change to return form every two weeks is causing frustration and increase in administration time for volunteers</w:t>
            </w:r>
          </w:p>
        </w:tc>
        <w:tc>
          <w:tcPr>
            <w:tcW w:w="7620" w:type="dxa"/>
            <w:vAlign w:val="bottom"/>
          </w:tcPr>
          <w:p w14:paraId="4BAAE8D4" w14:textId="22A34EF8" w:rsidR="002534ED" w:rsidRDefault="002534ED" w:rsidP="002534ED">
            <w:r w:rsidRPr="009F24B5">
              <w:rPr>
                <w:sz w:val="20"/>
                <w:szCs w:val="20"/>
              </w:rPr>
              <w:t xml:space="preserve">SH / JD working together on business case to demise use of excel s/sheet and move all returns to web browser. </w:t>
            </w:r>
          </w:p>
        </w:tc>
      </w:tr>
      <w:tr w:rsidR="002534ED" w14:paraId="22AB3834" w14:textId="77777777" w:rsidTr="00AC1845">
        <w:tc>
          <w:tcPr>
            <w:tcW w:w="7620" w:type="dxa"/>
          </w:tcPr>
          <w:p w14:paraId="4954C576" w14:textId="3F9649B4" w:rsidR="002534ED" w:rsidRDefault="002534ED" w:rsidP="002534ED">
            <w:r w:rsidRPr="009F24B5">
              <w:rPr>
                <w:sz w:val="20"/>
                <w:szCs w:val="20"/>
              </w:rPr>
              <w:t>CSW TLs have been told they cannot have a Deputy set up on DutySheet.  This has caused volunteers to work when they are on holiday</w:t>
            </w:r>
          </w:p>
        </w:tc>
        <w:tc>
          <w:tcPr>
            <w:tcW w:w="7620" w:type="dxa"/>
          </w:tcPr>
          <w:p w14:paraId="542821F3" w14:textId="73380F61" w:rsidR="002534ED" w:rsidRDefault="002534ED" w:rsidP="002534ED">
            <w:r w:rsidRPr="009F24B5">
              <w:rPr>
                <w:sz w:val="20"/>
                <w:szCs w:val="20"/>
              </w:rPr>
              <w:t>JD offered this option on two occasions to TLs. Will raise at TL meeting 30th May 2022 and then propose closing action.</w:t>
            </w:r>
          </w:p>
        </w:tc>
      </w:tr>
      <w:tr w:rsidR="002534ED" w14:paraId="784B23E5" w14:textId="77777777" w:rsidTr="00AC1845">
        <w:tc>
          <w:tcPr>
            <w:tcW w:w="7620" w:type="dxa"/>
          </w:tcPr>
          <w:p w14:paraId="318D1033" w14:textId="53214AD1" w:rsidR="002534ED" w:rsidRDefault="002534ED" w:rsidP="002534ED">
            <w:r w:rsidRPr="009F24B5">
              <w:rPr>
                <w:sz w:val="20"/>
                <w:szCs w:val="20"/>
              </w:rPr>
              <w:t>Effective training for CSW volunteers and Team Leaders.  Current training is out of date and uses a two-stage process</w:t>
            </w:r>
          </w:p>
        </w:tc>
        <w:tc>
          <w:tcPr>
            <w:tcW w:w="7620" w:type="dxa"/>
          </w:tcPr>
          <w:p w14:paraId="0BB34AD9" w14:textId="3A735046" w:rsidR="002534ED" w:rsidRDefault="002534ED" w:rsidP="002534ED">
            <w:r w:rsidRPr="009F24B5">
              <w:rPr>
                <w:sz w:val="20"/>
                <w:szCs w:val="20"/>
              </w:rPr>
              <w:t xml:space="preserve">Thank you </w:t>
            </w:r>
            <w:r w:rsidRPr="009F24B5">
              <w:rPr>
                <w:b/>
                <w:bCs/>
                <w:sz w:val="20"/>
                <w:szCs w:val="20"/>
              </w:rPr>
              <w:t>Dee Nix</w:t>
            </w:r>
            <w:r w:rsidRPr="009F24B5">
              <w:rPr>
                <w:sz w:val="20"/>
                <w:szCs w:val="20"/>
              </w:rPr>
              <w:t xml:space="preserve"> who has created an updated TL training doc. JD working with WP to approve and then use CSW ACs to assess training needs </w:t>
            </w:r>
            <w:bookmarkStart w:id="0" w:name="_GoBack"/>
            <w:bookmarkEnd w:id="0"/>
            <w:r w:rsidRPr="009F24B5">
              <w:rPr>
                <w:sz w:val="20"/>
                <w:szCs w:val="20"/>
              </w:rPr>
              <w:t>analysis of CSW TLs</w:t>
            </w:r>
          </w:p>
        </w:tc>
      </w:tr>
      <w:tr w:rsidR="002534ED" w14:paraId="657D50E9" w14:textId="77777777" w:rsidTr="00AC1845">
        <w:tc>
          <w:tcPr>
            <w:tcW w:w="7620" w:type="dxa"/>
          </w:tcPr>
          <w:p w14:paraId="75AD09D0" w14:textId="3353895F" w:rsidR="002534ED" w:rsidRDefault="002534ED" w:rsidP="002534ED">
            <w:r w:rsidRPr="009F24B5">
              <w:rPr>
                <w:sz w:val="20"/>
                <w:szCs w:val="20"/>
              </w:rPr>
              <w:t>CPT data / allocation of Police to CSW sites is not transparent or understood by CSW TLs</w:t>
            </w:r>
          </w:p>
        </w:tc>
        <w:tc>
          <w:tcPr>
            <w:tcW w:w="7620" w:type="dxa"/>
          </w:tcPr>
          <w:p w14:paraId="0A5E7A0F" w14:textId="5DB6F93C" w:rsidR="002534ED" w:rsidRDefault="002534ED" w:rsidP="002534ED">
            <w:r w:rsidRPr="009F24B5">
              <w:rPr>
                <w:sz w:val="20"/>
                <w:szCs w:val="20"/>
              </w:rPr>
              <w:t>CSW ACs explaining at meetings with CSW TLs. Use volunteer week to strengthen CSW TL / AC interactions with CPTs</w:t>
            </w:r>
          </w:p>
        </w:tc>
      </w:tr>
      <w:tr w:rsidR="002534ED" w14:paraId="2A81DCAC" w14:textId="77777777" w:rsidTr="00A82465">
        <w:tc>
          <w:tcPr>
            <w:tcW w:w="7620" w:type="dxa"/>
            <w:vAlign w:val="bottom"/>
          </w:tcPr>
          <w:p w14:paraId="1395F515" w14:textId="75967FAB" w:rsidR="002534ED" w:rsidRDefault="002534ED" w:rsidP="002534ED">
            <w:r w:rsidRPr="009F24B5">
              <w:rPr>
                <w:sz w:val="20"/>
                <w:szCs w:val="20"/>
              </w:rPr>
              <w:t>New sites are taking too long to be approved.</w:t>
            </w:r>
          </w:p>
        </w:tc>
        <w:tc>
          <w:tcPr>
            <w:tcW w:w="7620" w:type="dxa"/>
            <w:vAlign w:val="bottom"/>
          </w:tcPr>
          <w:p w14:paraId="7AE7D275" w14:textId="29ACC4E6" w:rsidR="002534ED" w:rsidRDefault="002534ED" w:rsidP="002534ED">
            <w:r w:rsidRPr="009F24B5">
              <w:rPr>
                <w:sz w:val="20"/>
                <w:szCs w:val="20"/>
              </w:rPr>
              <w:t xml:space="preserve">Additional resources confirmed for site approval process. </w:t>
            </w:r>
          </w:p>
        </w:tc>
      </w:tr>
      <w:tr w:rsidR="002534ED" w14:paraId="75286C1A" w14:textId="77777777" w:rsidTr="003D2639">
        <w:tc>
          <w:tcPr>
            <w:tcW w:w="7620" w:type="dxa"/>
            <w:vAlign w:val="bottom"/>
          </w:tcPr>
          <w:p w14:paraId="52FB8A39" w14:textId="16D72B16" w:rsidR="002534ED" w:rsidRDefault="002534ED" w:rsidP="002534ED">
            <w:r w:rsidRPr="009F24B5">
              <w:rPr>
                <w:sz w:val="20"/>
                <w:szCs w:val="20"/>
              </w:rPr>
              <w:t>No consistent approach to social media for CSW.</w:t>
            </w:r>
          </w:p>
        </w:tc>
        <w:tc>
          <w:tcPr>
            <w:tcW w:w="7620" w:type="dxa"/>
            <w:vAlign w:val="bottom"/>
          </w:tcPr>
          <w:p w14:paraId="16F2A173" w14:textId="579CA895" w:rsidR="002534ED" w:rsidRDefault="002534ED" w:rsidP="002534ED">
            <w:r w:rsidRPr="009F24B5">
              <w:rPr>
                <w:sz w:val="20"/>
                <w:szCs w:val="20"/>
              </w:rPr>
              <w:t>JD to working with OPCC comms / WP to align CSW to wider WP / PCC social media policy.</w:t>
            </w:r>
          </w:p>
        </w:tc>
      </w:tr>
      <w:tr w:rsidR="002534ED" w14:paraId="73848076" w14:textId="77777777" w:rsidTr="003D2639">
        <w:tc>
          <w:tcPr>
            <w:tcW w:w="7620" w:type="dxa"/>
            <w:vAlign w:val="bottom"/>
          </w:tcPr>
          <w:p w14:paraId="2AC80B8C" w14:textId="2FFC41CF" w:rsidR="002534ED" w:rsidRDefault="002534ED" w:rsidP="002534ED">
            <w:r w:rsidRPr="009F24B5">
              <w:rPr>
                <w:sz w:val="20"/>
                <w:szCs w:val="20"/>
              </w:rPr>
              <w:t xml:space="preserve">Abusive drivers frustrate and intimidate volunteers. </w:t>
            </w:r>
          </w:p>
        </w:tc>
        <w:tc>
          <w:tcPr>
            <w:tcW w:w="7620" w:type="dxa"/>
            <w:vAlign w:val="bottom"/>
          </w:tcPr>
          <w:p w14:paraId="576FB520" w14:textId="7B756854" w:rsidR="002534ED" w:rsidRDefault="002534ED" w:rsidP="002534ED">
            <w:r w:rsidRPr="009F24B5">
              <w:rPr>
                <w:sz w:val="20"/>
                <w:szCs w:val="20"/>
              </w:rPr>
              <w:t>Report via 101 or WP "Report a crime" function.  Instructions detailed in Duty Sheet.</w:t>
            </w:r>
          </w:p>
        </w:tc>
      </w:tr>
      <w:tr w:rsidR="002534ED" w14:paraId="0858CA29" w14:textId="77777777" w:rsidTr="003D2639">
        <w:tc>
          <w:tcPr>
            <w:tcW w:w="7620" w:type="dxa"/>
            <w:vAlign w:val="bottom"/>
          </w:tcPr>
          <w:p w14:paraId="3D412807" w14:textId="62305F51" w:rsidR="002534ED" w:rsidRDefault="002534ED" w:rsidP="002534ED">
            <w:r w:rsidRPr="009F24B5">
              <w:rPr>
                <w:sz w:val="20"/>
                <w:szCs w:val="20"/>
              </w:rPr>
              <w:t>Volume of message issued via DutySheet</w:t>
            </w:r>
          </w:p>
        </w:tc>
        <w:tc>
          <w:tcPr>
            <w:tcW w:w="7620" w:type="dxa"/>
            <w:vAlign w:val="bottom"/>
          </w:tcPr>
          <w:p w14:paraId="07A96372" w14:textId="2D0C62AA" w:rsidR="002534ED" w:rsidRDefault="002534ED" w:rsidP="002534ED">
            <w:r w:rsidRPr="009F24B5">
              <w:rPr>
                <w:sz w:val="20"/>
                <w:szCs w:val="20"/>
              </w:rPr>
              <w:t xml:space="preserve">Move to AC structure / Newsletter / Emails / </w:t>
            </w:r>
            <w:r w:rsidR="00670128" w:rsidRPr="009F24B5">
              <w:rPr>
                <w:sz w:val="20"/>
                <w:szCs w:val="20"/>
              </w:rPr>
              <w:t>WhatsApp</w:t>
            </w:r>
          </w:p>
        </w:tc>
      </w:tr>
      <w:tr w:rsidR="002534ED" w14:paraId="729606D4" w14:textId="77777777" w:rsidTr="00621C92">
        <w:tc>
          <w:tcPr>
            <w:tcW w:w="7620" w:type="dxa"/>
            <w:vAlign w:val="bottom"/>
          </w:tcPr>
          <w:p w14:paraId="51502DC8" w14:textId="4BD9920B" w:rsidR="002534ED" w:rsidRDefault="002534ED" w:rsidP="002534ED">
            <w:r w:rsidRPr="009F24B5">
              <w:rPr>
                <w:sz w:val="20"/>
                <w:szCs w:val="20"/>
              </w:rPr>
              <w:t xml:space="preserve">Belief that CSW is not regarded as important by Police.  </w:t>
            </w:r>
          </w:p>
        </w:tc>
        <w:tc>
          <w:tcPr>
            <w:tcW w:w="7620" w:type="dxa"/>
            <w:vAlign w:val="bottom"/>
          </w:tcPr>
          <w:p w14:paraId="0BF935EA" w14:textId="74C49DFD" w:rsidR="002534ED" w:rsidRDefault="002534ED" w:rsidP="002534ED">
            <w:r w:rsidRPr="009F24B5">
              <w:rPr>
                <w:sz w:val="20"/>
                <w:szCs w:val="20"/>
              </w:rPr>
              <w:t>See news and social media articles following appointment of new PCC.</w:t>
            </w:r>
          </w:p>
        </w:tc>
      </w:tr>
      <w:tr w:rsidR="002534ED" w14:paraId="57F5DAAC" w14:textId="77777777" w:rsidTr="00AC1845">
        <w:tc>
          <w:tcPr>
            <w:tcW w:w="7620" w:type="dxa"/>
          </w:tcPr>
          <w:p w14:paraId="0090F565" w14:textId="028F0891" w:rsidR="002534ED" w:rsidRDefault="002534ED" w:rsidP="002534ED">
            <w:r w:rsidRPr="009F24B5">
              <w:rPr>
                <w:sz w:val="20"/>
                <w:szCs w:val="20"/>
              </w:rPr>
              <w:t>Following sharing of two years data (c45k speeders identified), concerns raised regarding repeat and excessive speeders and how to target hard core offenders.</w:t>
            </w:r>
          </w:p>
        </w:tc>
        <w:tc>
          <w:tcPr>
            <w:tcW w:w="7620" w:type="dxa"/>
          </w:tcPr>
          <w:p w14:paraId="5422D944" w14:textId="2BE8799E" w:rsidR="002534ED" w:rsidRDefault="002534ED" w:rsidP="002534ED">
            <w:r w:rsidRPr="009F24B5">
              <w:rPr>
                <w:sz w:val="20"/>
                <w:szCs w:val="20"/>
              </w:rPr>
              <w:t>Data used by WP to follow up with repeat offenders / cautions issued</w:t>
            </w:r>
          </w:p>
        </w:tc>
      </w:tr>
      <w:tr w:rsidR="002534ED" w14:paraId="79E51D67" w14:textId="77777777" w:rsidTr="00AC1845">
        <w:tc>
          <w:tcPr>
            <w:tcW w:w="7620" w:type="dxa"/>
          </w:tcPr>
          <w:p w14:paraId="0DD2DD0B" w14:textId="77777777" w:rsidR="002534ED" w:rsidRDefault="002534ED" w:rsidP="002534ED"/>
        </w:tc>
        <w:tc>
          <w:tcPr>
            <w:tcW w:w="7620" w:type="dxa"/>
          </w:tcPr>
          <w:p w14:paraId="6D769954" w14:textId="77777777" w:rsidR="002534ED" w:rsidRDefault="002534ED" w:rsidP="002534ED"/>
        </w:tc>
      </w:tr>
    </w:tbl>
    <w:p w14:paraId="715C7F73" w14:textId="77777777" w:rsidR="00C82DD8" w:rsidRDefault="00C82DD8"/>
    <w:sectPr w:rsidR="00C82DD8" w:rsidSect="00931175">
      <w:headerReference w:type="default" r:id="rId6"/>
      <w:pgSz w:w="16834" w:h="11909" w:orient="landscape" w:code="9"/>
      <w:pgMar w:top="1440" w:right="864" w:bottom="1440" w:left="720" w:header="544" w:footer="24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1D9FD" w14:textId="77777777" w:rsidR="001A30B1" w:rsidRDefault="001A30B1" w:rsidP="00931175">
      <w:pPr>
        <w:spacing w:after="0" w:line="240" w:lineRule="auto"/>
      </w:pPr>
      <w:r>
        <w:separator/>
      </w:r>
    </w:p>
  </w:endnote>
  <w:endnote w:type="continuationSeparator" w:id="0">
    <w:p w14:paraId="68939486" w14:textId="77777777" w:rsidR="001A30B1" w:rsidRDefault="001A30B1" w:rsidP="0093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BA50" w14:textId="77777777" w:rsidR="001A30B1" w:rsidRDefault="001A30B1" w:rsidP="00931175">
      <w:pPr>
        <w:spacing w:after="0" w:line="240" w:lineRule="auto"/>
      </w:pPr>
      <w:r>
        <w:separator/>
      </w:r>
    </w:p>
  </w:footnote>
  <w:footnote w:type="continuationSeparator" w:id="0">
    <w:p w14:paraId="2C4CCFE8" w14:textId="77777777" w:rsidR="001A30B1" w:rsidRDefault="001A30B1" w:rsidP="0093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A134" w14:textId="2613924A" w:rsidR="00931175" w:rsidRDefault="00931175">
    <w:pPr>
      <w:pStyle w:val="Header"/>
    </w:pPr>
    <w:r>
      <w:rPr>
        <w:noProof/>
      </w:rPr>
      <mc:AlternateContent>
        <mc:Choice Requires="wps">
          <w:drawing>
            <wp:anchor distT="45720" distB="45720" distL="114300" distR="114300" simplePos="0" relativeHeight="251659264" behindDoc="0" locked="0" layoutInCell="1" allowOverlap="1" wp14:anchorId="3A2BA089" wp14:editId="677B7DD5">
              <wp:simplePos x="0" y="0"/>
              <wp:positionH relativeFrom="column">
                <wp:posOffset>962025</wp:posOffset>
              </wp:positionH>
              <wp:positionV relativeFrom="page">
                <wp:posOffset>57150</wp:posOffset>
              </wp:positionV>
              <wp:extent cx="792480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81025"/>
                      </a:xfrm>
                      <a:prstGeom prst="rect">
                        <a:avLst/>
                      </a:prstGeom>
                      <a:solidFill>
                        <a:schemeClr val="tx1"/>
                      </a:solidFill>
                      <a:ln w="9525">
                        <a:solidFill>
                          <a:srgbClr val="000000"/>
                        </a:solidFill>
                        <a:miter lim="800000"/>
                        <a:headEnd/>
                        <a:tailEnd/>
                      </a:ln>
                    </wps:spPr>
                    <wps:txbx>
                      <w:txbxContent>
                        <w:p w14:paraId="20527FDE" w14:textId="730DC960" w:rsidR="00931175" w:rsidRPr="00931175" w:rsidRDefault="00931175" w:rsidP="00931175">
                          <w:pPr>
                            <w:jc w:val="center"/>
                            <w:rPr>
                              <w:color w:val="FFFFFF" w:themeColor="background1"/>
                              <w:sz w:val="44"/>
                              <w:szCs w:val="44"/>
                            </w:rPr>
                          </w:pPr>
                          <w:r w:rsidRPr="00931175">
                            <w:rPr>
                              <w:color w:val="FFFFFF" w:themeColor="background1"/>
                              <w:sz w:val="44"/>
                              <w:szCs w:val="44"/>
                            </w:rPr>
                            <w:t>CSW Action Plan</w:t>
                          </w:r>
                        </w:p>
                        <w:p w14:paraId="2AF43BE4" w14:textId="77777777" w:rsidR="00931175" w:rsidRDefault="009311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2BA089" id="_x0000_t202" coordsize="21600,21600" o:spt="202" path="m,l,21600r21600,l21600,xe">
              <v:stroke joinstyle="miter"/>
              <v:path gradientshapeok="t" o:connecttype="rect"/>
            </v:shapetype>
            <v:shape id="Text Box 2" o:spid="_x0000_s1026" type="#_x0000_t202" style="position:absolute;margin-left:75.75pt;margin-top:4.5pt;width:624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" fillcolor="black [3213]">
              <v:textbox>
                <w:txbxContent>
                  <w:p w14:paraId="20527FDE" w14:textId="730DC960" w:rsidR="00931175" w:rsidRPr="00931175" w:rsidRDefault="00931175" w:rsidP="00931175">
                    <w:pPr>
                      <w:jc w:val="center"/>
                      <w:rPr>
                        <w:color w:val="FFFFFF" w:themeColor="background1"/>
                        <w:sz w:val="44"/>
                        <w:szCs w:val="44"/>
                      </w:rPr>
                    </w:pPr>
                    <w:r w:rsidRPr="00931175">
                      <w:rPr>
                        <w:color w:val="FFFFFF" w:themeColor="background1"/>
                        <w:sz w:val="44"/>
                        <w:szCs w:val="44"/>
                      </w:rPr>
                      <w:t>CSW Action Plan</w:t>
                    </w:r>
                  </w:p>
                  <w:p w14:paraId="2AF43BE4" w14:textId="77777777" w:rsidR="00931175" w:rsidRDefault="00931175"/>
                </w:txbxContent>
              </v:textbox>
              <w10:wrap type="square" anchory="page"/>
            </v:shape>
          </w:pict>
        </mc:Fallback>
      </mc:AlternateContent>
    </w:r>
  </w:p>
  <w:p w14:paraId="29BDE83E" w14:textId="77777777" w:rsidR="00931175" w:rsidRDefault="00931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75"/>
    <w:rsid w:val="001A30B1"/>
    <w:rsid w:val="002534ED"/>
    <w:rsid w:val="00670128"/>
    <w:rsid w:val="00931175"/>
    <w:rsid w:val="00AC1845"/>
    <w:rsid w:val="00AC6B7A"/>
    <w:rsid w:val="00B51407"/>
    <w:rsid w:val="00C82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2C083"/>
  <w15:chartTrackingRefBased/>
  <w15:docId w15:val="{693066C2-B482-440A-B2DE-17A98519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75"/>
  </w:style>
  <w:style w:type="paragraph" w:styleId="Footer">
    <w:name w:val="footer"/>
    <w:basedOn w:val="Normal"/>
    <w:link w:val="FooterChar"/>
    <w:uiPriority w:val="99"/>
    <w:unhideWhenUsed/>
    <w:rsid w:val="0093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75"/>
  </w:style>
  <w:style w:type="table" w:styleId="TableGrid">
    <w:name w:val="Table Grid"/>
    <w:basedOn w:val="TableNormal"/>
    <w:uiPriority w:val="59"/>
    <w:rsid w:val="00AC1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Turnbull</dc:creator>
  <cp:keywords/>
  <dc:description/>
  <cp:lastModifiedBy>Adrian Turnbull</cp:lastModifiedBy>
  <cp:revision>3</cp:revision>
  <dcterms:created xsi:type="dcterms:W3CDTF">2022-06-06T10:42:00Z</dcterms:created>
  <dcterms:modified xsi:type="dcterms:W3CDTF">2022-06-06T11:02:00Z</dcterms:modified>
</cp:coreProperties>
</file>